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C3919" w14:textId="77777777" w:rsidR="002D21A5" w:rsidRPr="001021DE" w:rsidRDefault="002D21A5" w:rsidP="002D21A5">
      <w:pPr>
        <w:pStyle w:val="Heading10"/>
      </w:pPr>
      <w:bookmarkStart w:id="0" w:name="_Toc465237724"/>
      <w:bookmarkStart w:id="1" w:name="_Toc511930519"/>
      <w:r>
        <w:t>UKPSF Mapping sheet for D1</w:t>
      </w:r>
      <w:bookmarkEnd w:id="0"/>
      <w:bookmarkEnd w:id="1"/>
    </w:p>
    <w:p w14:paraId="57772F59" w14:textId="77777777" w:rsidR="002D21A5" w:rsidRDefault="002D21A5" w:rsidP="002D21A5"/>
    <w:p w14:paraId="12605D2D" w14:textId="77777777" w:rsidR="002D21A5" w:rsidRPr="008E5076" w:rsidRDefault="002D21A5" w:rsidP="002D21A5">
      <w:pPr>
        <w:shd w:val="clear" w:color="auto" w:fill="D9D9D9" w:themeFill="background1" w:themeFillShade="D9"/>
        <w:jc w:val="center"/>
        <w:rPr>
          <w:b/>
          <w:bCs/>
          <w:sz w:val="32"/>
          <w:szCs w:val="32"/>
        </w:rPr>
      </w:pPr>
      <w:r>
        <w:rPr>
          <w:b/>
          <w:bCs/>
          <w:sz w:val="32"/>
          <w:szCs w:val="32"/>
        </w:rPr>
        <w:t>UK</w:t>
      </w:r>
      <w:r w:rsidRPr="18F80F82">
        <w:rPr>
          <w:b/>
          <w:bCs/>
          <w:sz w:val="32"/>
          <w:szCs w:val="32"/>
        </w:rPr>
        <w:t>PSF (HEA) requirements</w:t>
      </w:r>
    </w:p>
    <w:p w14:paraId="15E333C8" w14:textId="77777777" w:rsidR="002D21A5" w:rsidRPr="005547F5" w:rsidRDefault="002D21A5" w:rsidP="002D21A5">
      <w:pPr>
        <w:shd w:val="clear" w:color="auto" w:fill="D9D9D9" w:themeFill="background1" w:themeFillShade="D9"/>
        <w:jc w:val="center"/>
        <w:rPr>
          <w:b/>
          <w:bCs/>
        </w:rPr>
      </w:pPr>
      <w:r w:rsidRPr="18F80F82">
        <w:rPr>
          <w:b/>
          <w:bCs/>
        </w:rPr>
        <w:t xml:space="preserve">For module one </w:t>
      </w:r>
      <w:r w:rsidR="009A7EC0">
        <w:rPr>
          <w:b/>
          <w:bCs/>
        </w:rPr>
        <w:t>7000CRB</w:t>
      </w:r>
    </w:p>
    <w:p w14:paraId="48464E7B" w14:textId="77777777" w:rsidR="002D21A5" w:rsidRDefault="002D21A5" w:rsidP="002D21A5">
      <w:pPr>
        <w:pStyle w:val="Appendixtext"/>
        <w:rPr>
          <w:rFonts w:ascii="Calibri" w:hAnsi="Calibri" w:cs="Calibri"/>
          <w:b/>
          <w:sz w:val="20"/>
          <w:szCs w:val="20"/>
        </w:rPr>
      </w:pPr>
    </w:p>
    <w:p w14:paraId="4C3DA1D2" w14:textId="77777777" w:rsidR="002D21A5" w:rsidRPr="00AE3E3E" w:rsidRDefault="002D21A5" w:rsidP="002D21A5">
      <w:pPr>
        <w:pStyle w:val="Appendixtext"/>
        <w:rPr>
          <w:rFonts w:ascii="Calibri" w:hAnsi="Calibri" w:cs="Calibri"/>
          <w:b/>
          <w:bCs/>
          <w:color w:val="FF0000"/>
          <w:sz w:val="20"/>
          <w:szCs w:val="20"/>
        </w:rPr>
      </w:pPr>
      <w:r w:rsidRPr="18F80F82">
        <w:rPr>
          <w:rFonts w:ascii="Calibri" w:hAnsi="Calibri" w:cs="Calibri"/>
          <w:b/>
          <w:bCs/>
          <w:color w:val="FF0000"/>
          <w:sz w:val="20"/>
          <w:szCs w:val="20"/>
        </w:rPr>
        <w:t>NOTE – Explore the mapping sheet below and plan to evidence the requirements to be submitted with the final submission in your portfolio.</w:t>
      </w:r>
    </w:p>
    <w:p w14:paraId="7375C6A9" w14:textId="77777777" w:rsidR="002D21A5" w:rsidRPr="008E5076" w:rsidRDefault="002D21A5" w:rsidP="002D21A5">
      <w:pPr>
        <w:pStyle w:val="Appendixtext"/>
        <w:rPr>
          <w:rFonts w:ascii="Calibri" w:hAnsi="Calibri" w:cs="Calibri"/>
          <w:sz w:val="20"/>
          <w:szCs w:val="20"/>
        </w:rPr>
      </w:pPr>
      <w:r w:rsidRPr="18F80F82">
        <w:rPr>
          <w:rFonts w:ascii="Calibri" w:hAnsi="Calibri" w:cs="Calibri"/>
          <w:b/>
          <w:bCs/>
          <w:sz w:val="20"/>
          <w:szCs w:val="20"/>
        </w:rPr>
        <w:t>Descriptor 1</w:t>
      </w:r>
      <w:r w:rsidRPr="18F80F82">
        <w:rPr>
          <w:rFonts w:ascii="Calibri" w:hAnsi="Calibri" w:cs="Calibri"/>
          <w:sz w:val="20"/>
          <w:szCs w:val="20"/>
        </w:rPr>
        <w:t xml:space="preserve"> – Demonstrates an understanding of specific aspects of effective teaching, learning support methods and student learning.  </w:t>
      </w:r>
    </w:p>
    <w:p w14:paraId="08532547" w14:textId="77777777" w:rsidR="002D21A5" w:rsidRPr="008E5076" w:rsidRDefault="002D21A5" w:rsidP="002D21A5">
      <w:pPr>
        <w:pStyle w:val="Appendixtext"/>
        <w:numPr>
          <w:ilvl w:val="0"/>
          <w:numId w:val="1"/>
        </w:numPr>
        <w:spacing w:after="0"/>
        <w:rPr>
          <w:rFonts w:ascii="Calibri" w:hAnsi="Calibri" w:cs="Calibri"/>
          <w:sz w:val="20"/>
          <w:szCs w:val="20"/>
        </w:rPr>
      </w:pPr>
      <w:r w:rsidRPr="18F80F82">
        <w:rPr>
          <w:rFonts w:ascii="Calibri" w:hAnsi="Calibri" w:cs="Calibri"/>
          <w:sz w:val="20"/>
          <w:szCs w:val="20"/>
        </w:rPr>
        <w:t xml:space="preserve">Successful engagement with </w:t>
      </w:r>
      <w:r w:rsidRPr="18F80F82">
        <w:rPr>
          <w:rFonts w:ascii="Calibri" w:hAnsi="Calibri" w:cs="Calibri"/>
          <w:b/>
          <w:bCs/>
          <w:color w:val="FF0000"/>
          <w:sz w:val="20"/>
          <w:szCs w:val="20"/>
        </w:rPr>
        <w:t>at least two</w:t>
      </w:r>
      <w:r w:rsidRPr="18F80F82">
        <w:rPr>
          <w:rFonts w:ascii="Calibri" w:hAnsi="Calibri" w:cs="Calibri"/>
          <w:color w:val="FF0000"/>
          <w:sz w:val="20"/>
          <w:szCs w:val="20"/>
        </w:rPr>
        <w:t xml:space="preserve"> </w:t>
      </w:r>
      <w:r w:rsidRPr="18F80F82">
        <w:rPr>
          <w:rFonts w:ascii="Calibri" w:hAnsi="Calibri" w:cs="Calibri"/>
          <w:sz w:val="20"/>
          <w:szCs w:val="20"/>
        </w:rPr>
        <w:t xml:space="preserve">of the five </w:t>
      </w:r>
      <w:r w:rsidRPr="18F80F82">
        <w:rPr>
          <w:rFonts w:ascii="Calibri" w:hAnsi="Calibri" w:cs="Calibri"/>
          <w:b/>
          <w:bCs/>
          <w:sz w:val="20"/>
          <w:szCs w:val="20"/>
        </w:rPr>
        <w:t>Areas of Activity</w:t>
      </w:r>
    </w:p>
    <w:p w14:paraId="78C9CD36" w14:textId="77777777" w:rsidR="002D21A5" w:rsidRPr="008E5076" w:rsidRDefault="002D21A5" w:rsidP="002D21A5">
      <w:pPr>
        <w:pStyle w:val="Appendixtext"/>
        <w:numPr>
          <w:ilvl w:val="0"/>
          <w:numId w:val="1"/>
        </w:numPr>
        <w:spacing w:after="0"/>
        <w:rPr>
          <w:rFonts w:ascii="Calibri" w:hAnsi="Calibri" w:cs="Calibri"/>
          <w:sz w:val="20"/>
          <w:szCs w:val="20"/>
        </w:rPr>
      </w:pPr>
      <w:r w:rsidRPr="18F80F82">
        <w:rPr>
          <w:rFonts w:ascii="Calibri" w:hAnsi="Calibri" w:cs="Calibri"/>
          <w:sz w:val="20"/>
          <w:szCs w:val="20"/>
        </w:rPr>
        <w:t>Successful engagement in appropriate teaching and practices related to these Areas of Activity</w:t>
      </w:r>
    </w:p>
    <w:p w14:paraId="70D28833" w14:textId="77777777" w:rsidR="002D21A5" w:rsidRPr="008E5076" w:rsidRDefault="002D21A5" w:rsidP="002D21A5">
      <w:pPr>
        <w:pStyle w:val="Appendixtext"/>
        <w:numPr>
          <w:ilvl w:val="0"/>
          <w:numId w:val="1"/>
        </w:numPr>
        <w:spacing w:after="0"/>
        <w:rPr>
          <w:rFonts w:ascii="Calibri" w:hAnsi="Calibri" w:cs="Calibri"/>
          <w:sz w:val="20"/>
          <w:szCs w:val="20"/>
        </w:rPr>
      </w:pPr>
      <w:r w:rsidRPr="18F80F82">
        <w:rPr>
          <w:rFonts w:ascii="Calibri" w:hAnsi="Calibri" w:cs="Calibri"/>
          <w:sz w:val="20"/>
          <w:szCs w:val="20"/>
        </w:rPr>
        <w:t xml:space="preserve">Appropriate Core Knowledge and Understanding of at least </w:t>
      </w:r>
      <w:r w:rsidRPr="18F80F82">
        <w:rPr>
          <w:rFonts w:ascii="Calibri" w:hAnsi="Calibri" w:cs="Calibri"/>
          <w:b/>
          <w:bCs/>
          <w:color w:val="FF0000"/>
          <w:sz w:val="20"/>
          <w:szCs w:val="20"/>
        </w:rPr>
        <w:t>K1 and K2</w:t>
      </w:r>
    </w:p>
    <w:p w14:paraId="57C008D5" w14:textId="77777777" w:rsidR="002D21A5" w:rsidRPr="008E5076" w:rsidRDefault="002D21A5" w:rsidP="002D21A5">
      <w:pPr>
        <w:pStyle w:val="Appendixtext"/>
        <w:numPr>
          <w:ilvl w:val="0"/>
          <w:numId w:val="1"/>
        </w:numPr>
        <w:spacing w:after="0"/>
        <w:rPr>
          <w:rFonts w:ascii="Calibri" w:hAnsi="Calibri" w:cs="Calibri"/>
          <w:sz w:val="20"/>
          <w:szCs w:val="20"/>
        </w:rPr>
      </w:pPr>
      <w:r w:rsidRPr="18F80F82">
        <w:rPr>
          <w:rFonts w:ascii="Calibri" w:hAnsi="Calibri" w:cs="Calibri"/>
          <w:sz w:val="20"/>
          <w:szCs w:val="20"/>
        </w:rPr>
        <w:t xml:space="preserve">A commitment to </w:t>
      </w:r>
      <w:r w:rsidRPr="18F80F82">
        <w:rPr>
          <w:rFonts w:ascii="Calibri" w:hAnsi="Calibri" w:cs="Calibri"/>
          <w:b/>
          <w:bCs/>
          <w:color w:val="FF0000"/>
          <w:sz w:val="20"/>
          <w:szCs w:val="20"/>
        </w:rPr>
        <w:t>appropriate Professional Values</w:t>
      </w:r>
      <w:r w:rsidRPr="18F80F82">
        <w:rPr>
          <w:rFonts w:ascii="Calibri" w:hAnsi="Calibri" w:cs="Calibri"/>
          <w:color w:val="FF0000"/>
          <w:sz w:val="20"/>
          <w:szCs w:val="20"/>
        </w:rPr>
        <w:t xml:space="preserve"> </w:t>
      </w:r>
      <w:r w:rsidRPr="18F80F82">
        <w:rPr>
          <w:rFonts w:ascii="Calibri" w:hAnsi="Calibri" w:cs="Calibri"/>
          <w:sz w:val="20"/>
          <w:szCs w:val="20"/>
        </w:rPr>
        <w:t>in facilitating others’ learning.</w:t>
      </w:r>
    </w:p>
    <w:p w14:paraId="7D1FBA67" w14:textId="77777777" w:rsidR="002D21A5" w:rsidRPr="008E5076" w:rsidRDefault="002D21A5" w:rsidP="002D21A5">
      <w:pPr>
        <w:pStyle w:val="Appendixtext"/>
        <w:numPr>
          <w:ilvl w:val="0"/>
          <w:numId w:val="1"/>
        </w:numPr>
        <w:spacing w:after="0"/>
        <w:rPr>
          <w:rFonts w:ascii="Calibri" w:hAnsi="Calibri" w:cs="Calibri"/>
          <w:sz w:val="20"/>
          <w:szCs w:val="20"/>
        </w:rPr>
      </w:pPr>
      <w:r w:rsidRPr="18F80F82">
        <w:rPr>
          <w:rFonts w:ascii="Calibri" w:hAnsi="Calibri" w:cs="Calibri"/>
          <w:sz w:val="20"/>
          <w:szCs w:val="20"/>
        </w:rPr>
        <w:t>Relevant professional practices, subject and pedagogic research and / or scholarship within the above activities</w:t>
      </w:r>
    </w:p>
    <w:p w14:paraId="453EF841" w14:textId="77777777" w:rsidR="002D21A5" w:rsidRPr="008E5076" w:rsidRDefault="002D21A5" w:rsidP="002D21A5">
      <w:pPr>
        <w:pStyle w:val="Appendixtext"/>
        <w:numPr>
          <w:ilvl w:val="0"/>
          <w:numId w:val="1"/>
        </w:numPr>
        <w:spacing w:after="0"/>
        <w:rPr>
          <w:rFonts w:ascii="Calibri" w:hAnsi="Calibri" w:cs="Calibri"/>
          <w:sz w:val="20"/>
          <w:szCs w:val="20"/>
        </w:rPr>
      </w:pPr>
      <w:r w:rsidRPr="18F80F82">
        <w:rPr>
          <w:rFonts w:ascii="Calibri" w:hAnsi="Calibri" w:cs="Calibri"/>
          <w:sz w:val="20"/>
          <w:szCs w:val="20"/>
        </w:rPr>
        <w:t>Successful engagement, where appropriate, in professional development activity related to teaching, learning and assessment responsibilities</w:t>
      </w:r>
    </w:p>
    <w:p w14:paraId="1BC6B2C0" w14:textId="77777777" w:rsidR="002D21A5" w:rsidRDefault="002D21A5" w:rsidP="002D21A5"/>
    <w:tbl>
      <w:tblPr>
        <w:tblStyle w:val="TableGrid"/>
        <w:tblW w:w="14029" w:type="dxa"/>
        <w:tblLook w:val="04A0" w:firstRow="1" w:lastRow="0" w:firstColumn="1" w:lastColumn="0" w:noHBand="0" w:noVBand="1"/>
      </w:tblPr>
      <w:tblGrid>
        <w:gridCol w:w="562"/>
        <w:gridCol w:w="5260"/>
        <w:gridCol w:w="8207"/>
      </w:tblGrid>
      <w:tr w:rsidR="002D21A5" w14:paraId="37DB11CA" w14:textId="77777777" w:rsidTr="00046E4B">
        <w:tc>
          <w:tcPr>
            <w:tcW w:w="5822" w:type="dxa"/>
            <w:gridSpan w:val="2"/>
          </w:tcPr>
          <w:p w14:paraId="30C44120" w14:textId="77777777" w:rsidR="002D21A5" w:rsidRPr="005547F5" w:rsidRDefault="002D21A5" w:rsidP="00046E4B">
            <w:pPr>
              <w:rPr>
                <w:b/>
                <w:bCs/>
              </w:rPr>
            </w:pPr>
            <w:r w:rsidRPr="18F80F82">
              <w:rPr>
                <w:b/>
                <w:bCs/>
              </w:rPr>
              <w:t>AREAS OF ACTIVITY</w:t>
            </w:r>
          </w:p>
        </w:tc>
        <w:tc>
          <w:tcPr>
            <w:tcW w:w="8207" w:type="dxa"/>
          </w:tcPr>
          <w:p w14:paraId="74032623" w14:textId="77777777" w:rsidR="002D21A5" w:rsidRPr="005547F5" w:rsidRDefault="002D21A5" w:rsidP="00046E4B">
            <w:pPr>
              <w:rPr>
                <w:b/>
                <w:bCs/>
              </w:rPr>
            </w:pPr>
            <w:r w:rsidRPr="18F80F82">
              <w:rPr>
                <w:b/>
                <w:bCs/>
              </w:rPr>
              <w:t>EVIDENCE</w:t>
            </w:r>
          </w:p>
        </w:tc>
      </w:tr>
      <w:tr w:rsidR="002D21A5" w14:paraId="5512053C" w14:textId="77777777" w:rsidTr="00046E4B">
        <w:tc>
          <w:tcPr>
            <w:tcW w:w="562" w:type="dxa"/>
          </w:tcPr>
          <w:p w14:paraId="6A463CA2" w14:textId="77777777" w:rsidR="002D21A5" w:rsidRDefault="002D21A5" w:rsidP="00046E4B">
            <w:r>
              <w:t>A1</w:t>
            </w:r>
          </w:p>
        </w:tc>
        <w:tc>
          <w:tcPr>
            <w:tcW w:w="5260" w:type="dxa"/>
          </w:tcPr>
          <w:p w14:paraId="23911348" w14:textId="77777777" w:rsidR="002D21A5" w:rsidRPr="00D80560" w:rsidRDefault="002D21A5" w:rsidP="00046E4B">
            <w:pPr>
              <w:rPr>
                <w:sz w:val="20"/>
              </w:rPr>
            </w:pPr>
            <w:r w:rsidRPr="18F80F82">
              <w:rPr>
                <w:sz w:val="20"/>
              </w:rPr>
              <w:t>Design and plan learning activities and/or programmes of study</w:t>
            </w:r>
          </w:p>
        </w:tc>
        <w:tc>
          <w:tcPr>
            <w:tcW w:w="8207" w:type="dxa"/>
          </w:tcPr>
          <w:p w14:paraId="45547B7B" w14:textId="5C03F7B5" w:rsidR="002D21A5" w:rsidRDefault="004372FC" w:rsidP="00046E4B">
            <w:r>
              <w:t xml:space="preserve">On coming to the University in March 2019 I developed from scratch a module on Advocacy which was successfully delivered by myself to Chinese students at the South West University of Political Science and Law in Chongqing, China, as part of the Law School’s Sino-UK Joint Law Degree Program. </w:t>
            </w:r>
          </w:p>
        </w:tc>
      </w:tr>
      <w:tr w:rsidR="002D21A5" w14:paraId="70247098" w14:textId="77777777" w:rsidTr="00046E4B">
        <w:tc>
          <w:tcPr>
            <w:tcW w:w="562" w:type="dxa"/>
          </w:tcPr>
          <w:p w14:paraId="2F5FA9B0" w14:textId="77777777" w:rsidR="002D21A5" w:rsidRDefault="002D21A5" w:rsidP="00046E4B">
            <w:r>
              <w:t>A2</w:t>
            </w:r>
          </w:p>
        </w:tc>
        <w:tc>
          <w:tcPr>
            <w:tcW w:w="5260" w:type="dxa"/>
          </w:tcPr>
          <w:p w14:paraId="03FD8515" w14:textId="77777777" w:rsidR="002D21A5" w:rsidRPr="00D80560" w:rsidRDefault="002D21A5" w:rsidP="00046E4B">
            <w:pPr>
              <w:rPr>
                <w:sz w:val="20"/>
              </w:rPr>
            </w:pPr>
            <w:r w:rsidRPr="18F80F82">
              <w:rPr>
                <w:sz w:val="20"/>
              </w:rPr>
              <w:t>Teach and/or support learning</w:t>
            </w:r>
          </w:p>
        </w:tc>
        <w:tc>
          <w:tcPr>
            <w:tcW w:w="8207" w:type="dxa"/>
          </w:tcPr>
          <w:p w14:paraId="2FE71653" w14:textId="77777777" w:rsidR="002D21A5" w:rsidRDefault="002D21A5" w:rsidP="00046E4B"/>
          <w:p w14:paraId="4F50419F" w14:textId="77777777" w:rsidR="002D21A5" w:rsidRDefault="002D21A5" w:rsidP="00046E4B"/>
          <w:p w14:paraId="54F257F0" w14:textId="77777777" w:rsidR="002D21A5" w:rsidRDefault="002D21A5" w:rsidP="00046E4B"/>
        </w:tc>
      </w:tr>
      <w:tr w:rsidR="002D21A5" w14:paraId="455CE5B8" w14:textId="77777777" w:rsidTr="00046E4B">
        <w:tc>
          <w:tcPr>
            <w:tcW w:w="562" w:type="dxa"/>
          </w:tcPr>
          <w:p w14:paraId="41007254" w14:textId="77777777" w:rsidR="002D21A5" w:rsidRDefault="002D21A5" w:rsidP="00046E4B">
            <w:r>
              <w:t>A3</w:t>
            </w:r>
          </w:p>
        </w:tc>
        <w:tc>
          <w:tcPr>
            <w:tcW w:w="5260" w:type="dxa"/>
          </w:tcPr>
          <w:p w14:paraId="492EC4C6" w14:textId="77777777" w:rsidR="002D21A5" w:rsidRPr="00D80560" w:rsidRDefault="002D21A5" w:rsidP="00046E4B">
            <w:pPr>
              <w:rPr>
                <w:sz w:val="20"/>
              </w:rPr>
            </w:pPr>
            <w:r w:rsidRPr="18F80F82">
              <w:rPr>
                <w:sz w:val="20"/>
              </w:rPr>
              <w:t>Assess and give feedback to learners</w:t>
            </w:r>
          </w:p>
        </w:tc>
        <w:tc>
          <w:tcPr>
            <w:tcW w:w="8207" w:type="dxa"/>
          </w:tcPr>
          <w:p w14:paraId="223FCBFA" w14:textId="77777777" w:rsidR="002D21A5" w:rsidRDefault="002D21A5" w:rsidP="00046E4B"/>
          <w:p w14:paraId="04810CD1" w14:textId="77777777" w:rsidR="002D21A5" w:rsidRDefault="002D21A5" w:rsidP="00046E4B"/>
          <w:p w14:paraId="65D55CFB" w14:textId="77777777" w:rsidR="002D21A5" w:rsidRDefault="002D21A5" w:rsidP="00046E4B"/>
        </w:tc>
      </w:tr>
      <w:tr w:rsidR="002D21A5" w14:paraId="73631964" w14:textId="77777777" w:rsidTr="00046E4B">
        <w:tc>
          <w:tcPr>
            <w:tcW w:w="562" w:type="dxa"/>
          </w:tcPr>
          <w:p w14:paraId="17E5AA33" w14:textId="77777777" w:rsidR="002D21A5" w:rsidRDefault="002D21A5" w:rsidP="00046E4B">
            <w:r>
              <w:t>A4</w:t>
            </w:r>
          </w:p>
        </w:tc>
        <w:tc>
          <w:tcPr>
            <w:tcW w:w="5260" w:type="dxa"/>
          </w:tcPr>
          <w:p w14:paraId="60BF1EA6" w14:textId="77777777" w:rsidR="002D21A5" w:rsidRPr="00D80560" w:rsidRDefault="002D21A5" w:rsidP="00046E4B">
            <w:pPr>
              <w:rPr>
                <w:sz w:val="20"/>
              </w:rPr>
            </w:pPr>
            <w:r w:rsidRPr="18F80F82">
              <w:rPr>
                <w:sz w:val="20"/>
              </w:rPr>
              <w:t>Develop effective learning environments and approaches to student support and guidance</w:t>
            </w:r>
          </w:p>
        </w:tc>
        <w:tc>
          <w:tcPr>
            <w:tcW w:w="8207" w:type="dxa"/>
          </w:tcPr>
          <w:p w14:paraId="02DF59E2" w14:textId="030CEA4B" w:rsidR="002D21A5" w:rsidRDefault="00D96FF1" w:rsidP="00046E4B">
            <w:r>
              <w:t xml:space="preserve">The nature of my teaching in China is such that it requires a considerable amount of distance learning. Before I arrive in China the students are required to undergo 4 weeks of ‘pre-study’ via the </w:t>
            </w:r>
            <w:proofErr w:type="spellStart"/>
            <w:r>
              <w:t>OpenMoodle</w:t>
            </w:r>
            <w:proofErr w:type="spellEnd"/>
            <w:r>
              <w:t xml:space="preserve"> portal. By way of adapting that </w:t>
            </w:r>
            <w:proofErr w:type="gramStart"/>
            <w:r>
              <w:t>particular learning</w:t>
            </w:r>
            <w:proofErr w:type="gramEnd"/>
            <w:r>
              <w:t xml:space="preserve"> environment I developed a virtual cross-examination / examination in chief activity by recording multiple video clips of questions being asked of a witness in court and moulding them into a ‘branched lesson’ on the </w:t>
            </w:r>
            <w:r>
              <w:lastRenderedPageBreak/>
              <w:t xml:space="preserve">platform. This was incredibly </w:t>
            </w:r>
            <w:proofErr w:type="gramStart"/>
            <w:r>
              <w:t>well -received</w:t>
            </w:r>
            <w:proofErr w:type="gramEnd"/>
            <w:r>
              <w:t xml:space="preserve"> by my learners and I have been nominated for the Thomson Reuters ‘Teaching Law with Technology’ prize. </w:t>
            </w:r>
          </w:p>
          <w:p w14:paraId="4D87F231" w14:textId="77777777" w:rsidR="002D21A5" w:rsidRDefault="002D21A5" w:rsidP="00046E4B"/>
        </w:tc>
      </w:tr>
      <w:tr w:rsidR="002D21A5" w14:paraId="3AB3B854" w14:textId="77777777" w:rsidTr="00046E4B">
        <w:tc>
          <w:tcPr>
            <w:tcW w:w="562" w:type="dxa"/>
          </w:tcPr>
          <w:p w14:paraId="3BD20F22" w14:textId="77777777" w:rsidR="002D21A5" w:rsidRDefault="002D21A5" w:rsidP="00046E4B">
            <w:r>
              <w:lastRenderedPageBreak/>
              <w:t>A5</w:t>
            </w:r>
          </w:p>
        </w:tc>
        <w:tc>
          <w:tcPr>
            <w:tcW w:w="5260" w:type="dxa"/>
          </w:tcPr>
          <w:p w14:paraId="049B644C" w14:textId="77777777" w:rsidR="002D21A5" w:rsidRPr="00D80560" w:rsidRDefault="002D21A5" w:rsidP="00046E4B">
            <w:pPr>
              <w:rPr>
                <w:sz w:val="20"/>
              </w:rPr>
            </w:pPr>
            <w:r w:rsidRPr="18F80F82">
              <w:rPr>
                <w:sz w:val="20"/>
              </w:rPr>
              <w:t>Engage in continuing professional development in subjects/disciplines and their pedagogy, incorporating research, scholarship and the evaluation of professional practices</w:t>
            </w:r>
          </w:p>
        </w:tc>
        <w:tc>
          <w:tcPr>
            <w:tcW w:w="8207" w:type="dxa"/>
          </w:tcPr>
          <w:p w14:paraId="130B7C7E" w14:textId="23726216" w:rsidR="002D21A5" w:rsidRDefault="004372FC" w:rsidP="00046E4B">
            <w:r>
              <w:t>I have recently been accepted as a Doctoral candidate by Coventry University and have been writing a journal article on Employment Law under the tutelage of Professor Stephen Hardy, Head of School, which has been submitted to various journals for publication. In addition to this I have also recently successfully published an article in the Coventry Law Journal, ‘The Space Industry Act 2018: A Giant Leap?’</w:t>
            </w:r>
            <w:r w:rsidR="00D96FF1">
              <w:t xml:space="preserve">. In addition to this, I have attended two CPD seminars as part of my PG Cert in Higher Education Practice on Authentic Assessment and Creativity in the Classroom. </w:t>
            </w:r>
          </w:p>
        </w:tc>
      </w:tr>
      <w:tr w:rsidR="002D21A5" w14:paraId="3139E04E" w14:textId="77777777" w:rsidTr="00046E4B">
        <w:tc>
          <w:tcPr>
            <w:tcW w:w="5822" w:type="dxa"/>
            <w:gridSpan w:val="2"/>
          </w:tcPr>
          <w:p w14:paraId="1BB33E18" w14:textId="77777777" w:rsidR="002D21A5" w:rsidRPr="005547F5" w:rsidRDefault="002D21A5" w:rsidP="00046E4B">
            <w:pPr>
              <w:rPr>
                <w:b/>
                <w:bCs/>
              </w:rPr>
            </w:pPr>
            <w:r w:rsidRPr="18F80F82">
              <w:rPr>
                <w:b/>
                <w:bCs/>
              </w:rPr>
              <w:t>CORE KNOWLEDGE</w:t>
            </w:r>
          </w:p>
        </w:tc>
        <w:tc>
          <w:tcPr>
            <w:tcW w:w="8207" w:type="dxa"/>
          </w:tcPr>
          <w:p w14:paraId="4661CE73" w14:textId="77777777" w:rsidR="002D21A5" w:rsidRPr="005547F5" w:rsidRDefault="002D21A5" w:rsidP="00046E4B">
            <w:pPr>
              <w:rPr>
                <w:b/>
                <w:bCs/>
              </w:rPr>
            </w:pPr>
            <w:r w:rsidRPr="18F80F82">
              <w:rPr>
                <w:b/>
                <w:bCs/>
              </w:rPr>
              <w:t>EVIDENCE</w:t>
            </w:r>
          </w:p>
        </w:tc>
      </w:tr>
      <w:tr w:rsidR="002D21A5" w14:paraId="41C4135A" w14:textId="77777777" w:rsidTr="00046E4B">
        <w:tc>
          <w:tcPr>
            <w:tcW w:w="562" w:type="dxa"/>
          </w:tcPr>
          <w:p w14:paraId="145ED19A" w14:textId="77777777" w:rsidR="002D21A5" w:rsidRDefault="002D21A5" w:rsidP="00046E4B">
            <w:r>
              <w:t>K1</w:t>
            </w:r>
          </w:p>
        </w:tc>
        <w:tc>
          <w:tcPr>
            <w:tcW w:w="5260" w:type="dxa"/>
          </w:tcPr>
          <w:p w14:paraId="149BBC71" w14:textId="77777777" w:rsidR="002D21A5" w:rsidRPr="00D80560" w:rsidRDefault="002D21A5" w:rsidP="00046E4B">
            <w:pPr>
              <w:rPr>
                <w:sz w:val="20"/>
              </w:rPr>
            </w:pPr>
            <w:r w:rsidRPr="18F80F82">
              <w:rPr>
                <w:sz w:val="20"/>
              </w:rPr>
              <w:t>The subject material</w:t>
            </w:r>
          </w:p>
        </w:tc>
        <w:tc>
          <w:tcPr>
            <w:tcW w:w="8207" w:type="dxa"/>
          </w:tcPr>
          <w:p w14:paraId="484B33F9" w14:textId="36366E0C" w:rsidR="002D21A5" w:rsidRDefault="00D96FF1" w:rsidP="00046E4B">
            <w:r>
              <w:t xml:space="preserve">Regarding my subject knowledge I hold a degree in law from the University of Sheffield and am also a non-practising barrister at the bar of England and Wales. </w:t>
            </w:r>
            <w:proofErr w:type="gramStart"/>
            <w:r>
              <w:t>Additionally</w:t>
            </w:r>
            <w:proofErr w:type="gramEnd"/>
            <w:r>
              <w:t xml:space="preserve"> I have 8 years of teaching experience in various aspects of law and am a doctoral candidate of Coventry Law School.</w:t>
            </w:r>
          </w:p>
          <w:p w14:paraId="0815A769" w14:textId="77777777" w:rsidR="002D21A5" w:rsidRDefault="002D21A5" w:rsidP="00046E4B"/>
        </w:tc>
      </w:tr>
      <w:tr w:rsidR="002D21A5" w14:paraId="41A24C8D" w14:textId="77777777" w:rsidTr="00046E4B">
        <w:tc>
          <w:tcPr>
            <w:tcW w:w="562" w:type="dxa"/>
          </w:tcPr>
          <w:p w14:paraId="1A2743FB" w14:textId="77777777" w:rsidR="002D21A5" w:rsidRDefault="002D21A5" w:rsidP="00046E4B">
            <w:r>
              <w:t>K2</w:t>
            </w:r>
          </w:p>
        </w:tc>
        <w:tc>
          <w:tcPr>
            <w:tcW w:w="5260" w:type="dxa"/>
          </w:tcPr>
          <w:p w14:paraId="6F67B751" w14:textId="77777777" w:rsidR="002D21A5" w:rsidRPr="00D80560" w:rsidRDefault="002D21A5" w:rsidP="00046E4B">
            <w:pPr>
              <w:rPr>
                <w:sz w:val="20"/>
              </w:rPr>
            </w:pPr>
            <w:r w:rsidRPr="18F80F82">
              <w:rPr>
                <w:sz w:val="20"/>
              </w:rPr>
              <w:t>Appropriate methods for teaching, learning and assessing in the subject area and at the level of the academic programme</w:t>
            </w:r>
          </w:p>
        </w:tc>
        <w:tc>
          <w:tcPr>
            <w:tcW w:w="8207" w:type="dxa"/>
          </w:tcPr>
          <w:p w14:paraId="409268CA" w14:textId="45C48855" w:rsidR="002D21A5" w:rsidRDefault="00D96FF1" w:rsidP="00046E4B">
            <w:r>
              <w:t xml:space="preserve">In my teaching practice I use a variety of methods from online learning – such as the cross examination activity in addition to directed reading, study and summative assessments- to lectures and seminars within the teaching environment involving group discussions, problem solving and public speaking activities. </w:t>
            </w:r>
          </w:p>
          <w:p w14:paraId="4BCAE439" w14:textId="77777777" w:rsidR="002D21A5" w:rsidRDefault="002D21A5" w:rsidP="00046E4B"/>
        </w:tc>
      </w:tr>
      <w:tr w:rsidR="002D21A5" w14:paraId="320276E6" w14:textId="77777777" w:rsidTr="006E747D">
        <w:trPr>
          <w:trHeight w:val="3050"/>
        </w:trPr>
        <w:tc>
          <w:tcPr>
            <w:tcW w:w="562" w:type="dxa"/>
          </w:tcPr>
          <w:p w14:paraId="0A5FA201" w14:textId="77777777" w:rsidR="002D21A5" w:rsidRDefault="002D21A5" w:rsidP="00046E4B">
            <w:r>
              <w:t>K3</w:t>
            </w:r>
          </w:p>
        </w:tc>
        <w:tc>
          <w:tcPr>
            <w:tcW w:w="5260" w:type="dxa"/>
          </w:tcPr>
          <w:p w14:paraId="11D6BF9B" w14:textId="77777777" w:rsidR="002D21A5" w:rsidRPr="00D80560" w:rsidRDefault="002D21A5" w:rsidP="00046E4B">
            <w:pPr>
              <w:rPr>
                <w:sz w:val="20"/>
              </w:rPr>
            </w:pPr>
            <w:r w:rsidRPr="18F80F82">
              <w:rPr>
                <w:sz w:val="20"/>
              </w:rPr>
              <w:t>How students learn, both generally and within their subject/disciplinary area(s)</w:t>
            </w:r>
          </w:p>
        </w:tc>
        <w:tc>
          <w:tcPr>
            <w:tcW w:w="8207" w:type="dxa"/>
          </w:tcPr>
          <w:p w14:paraId="3FE0E6C9" w14:textId="07F9DD00" w:rsidR="002D21A5" w:rsidRDefault="006E747D" w:rsidP="00046E4B">
            <w:r>
              <w:t xml:space="preserve">I have knowledge of learning theories ranging from behaviourism through to constructivism from my experience of this course and my Level 5 / 3 qualifications before this. Within the subject area there are varying theories on how students learn. The standard approach taken is through a series of problem-solving scenarios along with traditional lectures. My own thoughts are that a more supportive approach at the beginning of the course and a careful and thorough explanation of key terminologies and concepts is a good way to ensure students are equipped to deal with problem solving scenarios </w:t>
            </w:r>
            <w:proofErr w:type="gramStart"/>
            <w:r>
              <w:t>later on</w:t>
            </w:r>
            <w:proofErr w:type="gramEnd"/>
            <w:r>
              <w:t xml:space="preserve">. Additionally, my experience of teaching Law ranges from </w:t>
            </w:r>
            <w:proofErr w:type="gramStart"/>
            <w:r>
              <w:t>15-16 year old</w:t>
            </w:r>
            <w:proofErr w:type="gramEnd"/>
            <w:r>
              <w:t xml:space="preserve"> GCSE learners through to A-Levels and Undergraduate students in an international setting. </w:t>
            </w:r>
          </w:p>
        </w:tc>
      </w:tr>
      <w:tr w:rsidR="002D21A5" w14:paraId="13AD29D6" w14:textId="77777777" w:rsidTr="00046E4B">
        <w:tc>
          <w:tcPr>
            <w:tcW w:w="562" w:type="dxa"/>
          </w:tcPr>
          <w:p w14:paraId="23983324" w14:textId="77777777" w:rsidR="002D21A5" w:rsidRDefault="002D21A5" w:rsidP="00046E4B">
            <w:r>
              <w:lastRenderedPageBreak/>
              <w:t>K4</w:t>
            </w:r>
          </w:p>
        </w:tc>
        <w:tc>
          <w:tcPr>
            <w:tcW w:w="5260" w:type="dxa"/>
          </w:tcPr>
          <w:p w14:paraId="20EEC0E6" w14:textId="77777777" w:rsidR="002D21A5" w:rsidRPr="00D80560" w:rsidRDefault="002D21A5" w:rsidP="00046E4B">
            <w:pPr>
              <w:rPr>
                <w:sz w:val="20"/>
              </w:rPr>
            </w:pPr>
            <w:r w:rsidRPr="18F80F82">
              <w:rPr>
                <w:sz w:val="20"/>
              </w:rPr>
              <w:t>The use and value of appropriate learning technologies</w:t>
            </w:r>
          </w:p>
        </w:tc>
        <w:tc>
          <w:tcPr>
            <w:tcW w:w="8207" w:type="dxa"/>
          </w:tcPr>
          <w:p w14:paraId="714C32FB" w14:textId="038B4D1E" w:rsidR="002D21A5" w:rsidRDefault="006E747D" w:rsidP="006E747D">
            <w:r>
              <w:t xml:space="preserve">As I hope is evidenced from A4 above I am </w:t>
            </w:r>
            <w:proofErr w:type="gramStart"/>
            <w:r>
              <w:t>fairly fluent</w:t>
            </w:r>
            <w:proofErr w:type="gramEnd"/>
            <w:r>
              <w:t xml:space="preserve"> in the use of technology to enable learning. I understand that technology has a place in the classroom from the PowerPoint presentation through to the presenting tool. However, my thoughts are that it is not in and of itself the most important aspect of being an educator or the educator’s role. In terms of teaching long-distance as my current practice requires it is indispensable. </w:t>
            </w:r>
          </w:p>
          <w:p w14:paraId="4D2EB39B" w14:textId="134CA898" w:rsidR="006E747D" w:rsidRDefault="006E747D" w:rsidP="006E747D"/>
        </w:tc>
      </w:tr>
      <w:tr w:rsidR="002D21A5" w14:paraId="632975E1" w14:textId="77777777" w:rsidTr="00046E4B">
        <w:tc>
          <w:tcPr>
            <w:tcW w:w="562" w:type="dxa"/>
          </w:tcPr>
          <w:p w14:paraId="752AB920" w14:textId="77777777" w:rsidR="002D21A5" w:rsidRDefault="002D21A5" w:rsidP="00046E4B">
            <w:r>
              <w:t>K5</w:t>
            </w:r>
          </w:p>
        </w:tc>
        <w:tc>
          <w:tcPr>
            <w:tcW w:w="5260" w:type="dxa"/>
          </w:tcPr>
          <w:p w14:paraId="030CFE49" w14:textId="77777777" w:rsidR="002D21A5" w:rsidRPr="00D80560" w:rsidRDefault="002D21A5" w:rsidP="00046E4B">
            <w:pPr>
              <w:rPr>
                <w:sz w:val="20"/>
              </w:rPr>
            </w:pPr>
            <w:r w:rsidRPr="18F80F82">
              <w:rPr>
                <w:sz w:val="20"/>
              </w:rPr>
              <w:t>Methods for evaluating the effectiveness of teaching</w:t>
            </w:r>
          </w:p>
        </w:tc>
        <w:tc>
          <w:tcPr>
            <w:tcW w:w="8207" w:type="dxa"/>
          </w:tcPr>
          <w:p w14:paraId="2AF3B9BE" w14:textId="69F0A24B" w:rsidR="002D21A5" w:rsidRDefault="006E747D" w:rsidP="00046E4B">
            <w:r>
              <w:t>The main methods the University uses to determine the effectiveness of teaching are the Module Evaluation Questionnaires in which students give feedback on the lecturer’s performance and aspects of their teaching throughout a given module</w:t>
            </w:r>
            <w:r w:rsidR="00575FF2">
              <w:t xml:space="preserve">. In addition to this there are the actual examination and assessment results of the students. Whilst this is obviously very important, ‘the effectiveness’ of teaching can also be evaluated in other ways, such as through the ‘hidden’ curriculum, whereby industry-specific and even practical life skills can be taught in addition to the purely academic side of the subject. It is important to recognise that every teacher will be more effective in some ways than others- a great and entertaining public speaker may not be as effective as providing detailed </w:t>
            </w:r>
            <w:proofErr w:type="gramStart"/>
            <w:r w:rsidR="00575FF2">
              <w:t>feedback</w:t>
            </w:r>
            <w:proofErr w:type="gramEnd"/>
            <w:r w:rsidR="00575FF2">
              <w:t xml:space="preserve"> which is also, arguably, as essential a skill as presenting information. </w:t>
            </w:r>
          </w:p>
        </w:tc>
      </w:tr>
      <w:tr w:rsidR="002D21A5" w14:paraId="3059D1E2" w14:textId="77777777" w:rsidTr="00046E4B">
        <w:tc>
          <w:tcPr>
            <w:tcW w:w="562" w:type="dxa"/>
          </w:tcPr>
          <w:p w14:paraId="489C19FF" w14:textId="77777777" w:rsidR="002D21A5" w:rsidRDefault="002D21A5" w:rsidP="00046E4B">
            <w:r>
              <w:t>K6</w:t>
            </w:r>
          </w:p>
        </w:tc>
        <w:tc>
          <w:tcPr>
            <w:tcW w:w="5260" w:type="dxa"/>
          </w:tcPr>
          <w:p w14:paraId="279E1CA3" w14:textId="77777777" w:rsidR="002D21A5" w:rsidRDefault="002D21A5" w:rsidP="00046E4B">
            <w:pPr>
              <w:rPr>
                <w:sz w:val="20"/>
              </w:rPr>
            </w:pPr>
            <w:r w:rsidRPr="18F80F82">
              <w:rPr>
                <w:sz w:val="20"/>
              </w:rPr>
              <w:t>The implications of quality assurance and quality enhancement for academic and professional practice with a particular focus on teaching</w:t>
            </w:r>
          </w:p>
          <w:p w14:paraId="77BD5A40" w14:textId="77777777" w:rsidR="002D21A5" w:rsidRPr="00D80560" w:rsidRDefault="002D21A5" w:rsidP="00046E4B">
            <w:pPr>
              <w:rPr>
                <w:sz w:val="20"/>
              </w:rPr>
            </w:pPr>
          </w:p>
        </w:tc>
        <w:tc>
          <w:tcPr>
            <w:tcW w:w="8207" w:type="dxa"/>
          </w:tcPr>
          <w:p w14:paraId="2A1AA7F5" w14:textId="172D3AEA" w:rsidR="002D21A5" w:rsidRDefault="00575FF2" w:rsidP="00575FF2">
            <w:r>
              <w:t>The implications of quality assurance in the day to day lives of teachers in the HE sector essentially comes down to moderation of exam papers and assessments – the process by which a lecturers grades, marking and levels of feedback are checked by a peer to guarantee fairness and parity, observations, whereby a lecturer is observed by a senior colleague and given feedback on their performance, and examination boards whereby the overall grades for a module are discussed and justified. Additionally, at Course Director Level there are additional quality improvement mechanisms – in the School of Law we have the CEQM – a course evaluation report which encourages staff to highlight areas for improvement in the course generally</w:t>
            </w:r>
            <w:r w:rsidR="006675D8">
              <w:t xml:space="preserve">. Prior to coming to </w:t>
            </w:r>
            <w:proofErr w:type="gramStart"/>
            <w:r w:rsidR="006675D8">
              <w:t>Coventry</w:t>
            </w:r>
            <w:proofErr w:type="gramEnd"/>
            <w:r w:rsidR="006675D8">
              <w:t xml:space="preserve"> I was involved with ‘</w:t>
            </w:r>
            <w:proofErr w:type="spellStart"/>
            <w:r w:rsidR="006675D8">
              <w:t>Self Assessment</w:t>
            </w:r>
            <w:proofErr w:type="spellEnd"/>
            <w:r w:rsidR="006675D8">
              <w:t xml:space="preserve"> Reports’ at Lincoln College which was essentially the same thing. </w:t>
            </w:r>
          </w:p>
          <w:p w14:paraId="29F51F9A" w14:textId="3BCA2EE9" w:rsidR="006675D8" w:rsidRDefault="006675D8" w:rsidP="00575FF2"/>
          <w:p w14:paraId="567683EC" w14:textId="24770159" w:rsidR="006675D8" w:rsidRDefault="006675D8" w:rsidP="00575FF2">
            <w:r>
              <w:t xml:space="preserve">Although some educationalists such as Geoff Petty (2014) have criticised performance indicators which many quality improvement documents are based on, the idea behind quality assurance is very important. </w:t>
            </w:r>
            <w:bookmarkStart w:id="2" w:name="_GoBack"/>
            <w:bookmarkEnd w:id="2"/>
            <w:r>
              <w:t xml:space="preserve">The central premise of quality improvement and assurance is to foster an ongoing cycle of improvement </w:t>
            </w:r>
            <w:r>
              <w:lastRenderedPageBreak/>
              <w:t xml:space="preserve">and to ensure that standards are kept as high as reasonably possible. This is essential given education’s huge impact on society and </w:t>
            </w:r>
            <w:proofErr w:type="gramStart"/>
            <w:r>
              <w:t>it’s</w:t>
            </w:r>
            <w:proofErr w:type="gramEnd"/>
            <w:r>
              <w:t xml:space="preserve"> importance but also given the large fees that many students pay for their education these days.</w:t>
            </w:r>
          </w:p>
          <w:p w14:paraId="67A497A0" w14:textId="5BAA2909" w:rsidR="006675D8" w:rsidRDefault="006675D8" w:rsidP="00575FF2"/>
        </w:tc>
      </w:tr>
      <w:tr w:rsidR="002D21A5" w14:paraId="231D9CEB" w14:textId="77777777" w:rsidTr="00046E4B">
        <w:tc>
          <w:tcPr>
            <w:tcW w:w="5822" w:type="dxa"/>
            <w:gridSpan w:val="2"/>
          </w:tcPr>
          <w:p w14:paraId="00D58F24" w14:textId="77777777" w:rsidR="002D21A5" w:rsidRPr="005547F5" w:rsidRDefault="002D21A5" w:rsidP="00046E4B">
            <w:pPr>
              <w:rPr>
                <w:b/>
                <w:bCs/>
              </w:rPr>
            </w:pPr>
            <w:r w:rsidRPr="18F80F82">
              <w:rPr>
                <w:b/>
                <w:bCs/>
              </w:rPr>
              <w:lastRenderedPageBreak/>
              <w:t>PROFESSIONAL VALUES</w:t>
            </w:r>
          </w:p>
        </w:tc>
        <w:tc>
          <w:tcPr>
            <w:tcW w:w="8207" w:type="dxa"/>
          </w:tcPr>
          <w:p w14:paraId="1BE108DC" w14:textId="77777777" w:rsidR="002D21A5" w:rsidRPr="005547F5" w:rsidRDefault="002D21A5" w:rsidP="00046E4B">
            <w:pPr>
              <w:rPr>
                <w:b/>
                <w:bCs/>
              </w:rPr>
            </w:pPr>
            <w:r w:rsidRPr="18F80F82">
              <w:rPr>
                <w:b/>
                <w:bCs/>
              </w:rPr>
              <w:t>EVIDENCE</w:t>
            </w:r>
          </w:p>
        </w:tc>
      </w:tr>
      <w:tr w:rsidR="002D21A5" w14:paraId="346D96DC" w14:textId="77777777" w:rsidTr="00046E4B">
        <w:tc>
          <w:tcPr>
            <w:tcW w:w="562" w:type="dxa"/>
          </w:tcPr>
          <w:p w14:paraId="42199CCE" w14:textId="77777777" w:rsidR="002D21A5" w:rsidRDefault="002D21A5" w:rsidP="00046E4B">
            <w:r>
              <w:t>V1</w:t>
            </w:r>
          </w:p>
        </w:tc>
        <w:tc>
          <w:tcPr>
            <w:tcW w:w="5260" w:type="dxa"/>
          </w:tcPr>
          <w:p w14:paraId="6BA15A38" w14:textId="77777777" w:rsidR="002D21A5" w:rsidRPr="00D80560" w:rsidRDefault="002D21A5" w:rsidP="00046E4B">
            <w:pPr>
              <w:rPr>
                <w:sz w:val="20"/>
              </w:rPr>
            </w:pPr>
            <w:r w:rsidRPr="18F80F82">
              <w:rPr>
                <w:sz w:val="20"/>
              </w:rPr>
              <w:t>Respect individual learners and diverse learning communities</w:t>
            </w:r>
          </w:p>
        </w:tc>
        <w:tc>
          <w:tcPr>
            <w:tcW w:w="8207" w:type="dxa"/>
          </w:tcPr>
          <w:p w14:paraId="5A5971BF" w14:textId="5CDB8458" w:rsidR="002D21A5" w:rsidRDefault="00536EE3" w:rsidP="00046E4B">
            <w:r>
              <w:t>Throughout my teaching practices I cater for students of a wide variety of backgrounds. I have taught learners of varying ages and ability levels at various stages in their professional and academic lives. My present learner groups in China are also made up of learners with a diverse range of abilities and interests and learning styles in addition to being ethnically diverse.</w:t>
            </w:r>
          </w:p>
        </w:tc>
      </w:tr>
      <w:tr w:rsidR="002D21A5" w14:paraId="7B013666" w14:textId="77777777" w:rsidTr="00046E4B">
        <w:tc>
          <w:tcPr>
            <w:tcW w:w="562" w:type="dxa"/>
          </w:tcPr>
          <w:p w14:paraId="6B415408" w14:textId="77777777" w:rsidR="002D21A5" w:rsidRDefault="002D21A5" w:rsidP="00046E4B">
            <w:r>
              <w:t>V2</w:t>
            </w:r>
          </w:p>
        </w:tc>
        <w:tc>
          <w:tcPr>
            <w:tcW w:w="5260" w:type="dxa"/>
          </w:tcPr>
          <w:p w14:paraId="44419624" w14:textId="77777777" w:rsidR="002D21A5" w:rsidRPr="00D80560" w:rsidRDefault="002D21A5" w:rsidP="00046E4B">
            <w:pPr>
              <w:rPr>
                <w:sz w:val="20"/>
              </w:rPr>
            </w:pPr>
            <w:r w:rsidRPr="18F80F82">
              <w:rPr>
                <w:sz w:val="20"/>
              </w:rPr>
              <w:t>Promote participation in higher education and equality of opportunity for learners</w:t>
            </w:r>
          </w:p>
        </w:tc>
        <w:tc>
          <w:tcPr>
            <w:tcW w:w="8207" w:type="dxa"/>
          </w:tcPr>
          <w:p w14:paraId="127DDDD7" w14:textId="2F2E5275" w:rsidR="002D21A5" w:rsidRDefault="002B09D8" w:rsidP="00046E4B">
            <w:r>
              <w:t>Eq</w:t>
            </w:r>
            <w:r w:rsidR="00FD23BA">
              <w:t xml:space="preserve">uality of opportunity manifests itself in my classroom, lecture theatre or online platforms as I aim to cater for a variety of learning styles in my methods and delivery. A good example of this would be the demonstration video I developed in respect of referencing skills for our Chinese students. In addition to written resources and verbal guidance given in lectures, this video caters for learners with a more visual / auditory learning styles as it frames poor referencing in the guise of a Courtroom scenario – a barrister who provides no evidence for her arguments is admonished by the judge – this is likened to the practice of providing adequate references in coursework. This is one example of how equality of opportunity is promoted as it allows all learners a chance to grasp the importance of referencing whatever their learning style. Moreover, I regularly produce educational videos for learners – I try, insofar as is reasonably practicable, to provide voice-over tracks and subtitles for these </w:t>
            </w:r>
            <w:proofErr w:type="gramStart"/>
            <w:r w:rsidR="00FD23BA">
              <w:t>so as to</w:t>
            </w:r>
            <w:proofErr w:type="gramEnd"/>
            <w:r w:rsidR="00FD23BA">
              <w:t xml:space="preserve"> promote equality of opportunity. </w:t>
            </w:r>
          </w:p>
          <w:p w14:paraId="01B43FD3" w14:textId="77777777" w:rsidR="002D21A5" w:rsidRDefault="002D21A5" w:rsidP="00046E4B"/>
        </w:tc>
      </w:tr>
      <w:tr w:rsidR="002D21A5" w14:paraId="04731F38" w14:textId="77777777" w:rsidTr="00046E4B">
        <w:tc>
          <w:tcPr>
            <w:tcW w:w="562" w:type="dxa"/>
          </w:tcPr>
          <w:p w14:paraId="7890E276" w14:textId="77777777" w:rsidR="002D21A5" w:rsidRDefault="002D21A5" w:rsidP="00046E4B">
            <w:r>
              <w:t>V3</w:t>
            </w:r>
          </w:p>
        </w:tc>
        <w:tc>
          <w:tcPr>
            <w:tcW w:w="5260" w:type="dxa"/>
          </w:tcPr>
          <w:p w14:paraId="694CBFED" w14:textId="77777777" w:rsidR="002D21A5" w:rsidRPr="00D80560" w:rsidRDefault="002D21A5" w:rsidP="00046E4B">
            <w:pPr>
              <w:rPr>
                <w:sz w:val="20"/>
              </w:rPr>
            </w:pPr>
            <w:r w:rsidRPr="18F80F82">
              <w:rPr>
                <w:sz w:val="20"/>
              </w:rPr>
              <w:t>Use evidence-informed approaches and the outcomes from research, scholarship and continuing professional development</w:t>
            </w:r>
          </w:p>
        </w:tc>
        <w:tc>
          <w:tcPr>
            <w:tcW w:w="8207" w:type="dxa"/>
          </w:tcPr>
          <w:p w14:paraId="406BD910" w14:textId="292B4E03" w:rsidR="002D21A5" w:rsidRDefault="00FD23BA" w:rsidP="00046E4B">
            <w:r>
              <w:t>Evidence informed approaches are embedded in my teaching practice. The most common theoretical frameworks I use are Maslow’s hierarchy of needs in relation to the learning environment -ensuring that the room is not too cold / noisy / otherwise unsuitable for learning in – and Bloom’s taxonomy in terms of setting assessments both summative and formative. Where possible I try to provide learners with tasks which challenge them at the higher levels of Bloom’s</w:t>
            </w:r>
            <w:r w:rsidR="00D356D7">
              <w:t xml:space="preserve"> taxonomy to enable deeper learning to take place. Moving on from this I also like to employ Vygotsky’s scaffolding and proximal development theories in my classroom practice </w:t>
            </w:r>
            <w:proofErr w:type="gramStart"/>
            <w:r w:rsidR="00D356D7">
              <w:t>so as to</w:t>
            </w:r>
            <w:proofErr w:type="gramEnd"/>
            <w:r w:rsidR="00D356D7">
              <w:t xml:space="preserve"> enable more advanced learners and to provide </w:t>
            </w:r>
            <w:r w:rsidR="00D356D7">
              <w:lastRenderedPageBreak/>
              <w:t xml:space="preserve">appropriate guidance to learners at the lower end of the ability scale. In addition to this I have attended 2 CPD sessions over the last semester. </w:t>
            </w:r>
          </w:p>
        </w:tc>
      </w:tr>
      <w:tr w:rsidR="002D21A5" w14:paraId="35089255" w14:textId="77777777" w:rsidTr="00046E4B">
        <w:tc>
          <w:tcPr>
            <w:tcW w:w="562" w:type="dxa"/>
          </w:tcPr>
          <w:p w14:paraId="4F816A1B" w14:textId="77777777" w:rsidR="002D21A5" w:rsidRDefault="002D21A5" w:rsidP="00046E4B">
            <w:r>
              <w:lastRenderedPageBreak/>
              <w:t>V4</w:t>
            </w:r>
          </w:p>
        </w:tc>
        <w:tc>
          <w:tcPr>
            <w:tcW w:w="5260" w:type="dxa"/>
          </w:tcPr>
          <w:p w14:paraId="32D06194" w14:textId="77777777" w:rsidR="002D21A5" w:rsidRPr="00D80560" w:rsidRDefault="002D21A5" w:rsidP="00046E4B">
            <w:pPr>
              <w:rPr>
                <w:sz w:val="20"/>
              </w:rPr>
            </w:pPr>
            <w:r w:rsidRPr="18F80F82">
              <w:rPr>
                <w:sz w:val="20"/>
              </w:rPr>
              <w:t>Acknowledge the wider context in which higher education operates recognising the implications for professional practice</w:t>
            </w:r>
          </w:p>
        </w:tc>
        <w:tc>
          <w:tcPr>
            <w:tcW w:w="8207" w:type="dxa"/>
          </w:tcPr>
          <w:p w14:paraId="4FE5916B" w14:textId="35C9A875" w:rsidR="002D21A5" w:rsidRDefault="00D356D7" w:rsidP="00046E4B">
            <w:r>
              <w:t xml:space="preserve">I am fully conscious of the wider context of HE, </w:t>
            </w:r>
            <w:proofErr w:type="gramStart"/>
            <w:r>
              <w:t>in particular the</w:t>
            </w:r>
            <w:proofErr w:type="gramEnd"/>
            <w:r>
              <w:t xml:space="preserve"> political ramifications of the recent general election in terms of research funding is likely to have an impact on teaching activities at University Level. Moreover, increased competition from other </w:t>
            </w:r>
            <w:proofErr w:type="spellStart"/>
            <w:r>
              <w:t>Universites</w:t>
            </w:r>
            <w:proofErr w:type="spellEnd"/>
            <w:r>
              <w:t xml:space="preserve"> as a result of opening the HE </w:t>
            </w:r>
            <w:proofErr w:type="gramStart"/>
            <w:r>
              <w:t>sector</w:t>
            </w:r>
            <w:proofErr w:type="gramEnd"/>
            <w:r>
              <w:t xml:space="preserve"> up to free-market forces means that there is a greater emphasis on student experience than before. Students paying higher tuition fees also has an impact for similar reasons- they may demand greater value for money. Moreover, internationalisation is playing a significant role in the work of many Higher Education establishments – such is the reason for my present role at Coventry University. This may result in more teaching being allocated abroad in addition to higher volumes of students with English as a second or even third language which, in turn, necessitates more consideration of how teaching materials are designed and utilised. </w:t>
            </w:r>
          </w:p>
        </w:tc>
      </w:tr>
    </w:tbl>
    <w:p w14:paraId="24E2A644" w14:textId="77777777" w:rsidR="002D21A5" w:rsidRDefault="002D21A5" w:rsidP="002D21A5"/>
    <w:p w14:paraId="26113AF3" w14:textId="77777777" w:rsidR="00743183" w:rsidRDefault="006675D8"/>
    <w:sectPr w:rsidR="00743183" w:rsidSect="002D21A5">
      <w:pgSz w:w="16840" w:h="1190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B5AF7"/>
    <w:multiLevelType w:val="hybridMultilevel"/>
    <w:tmpl w:val="22905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1A5"/>
    <w:rsid w:val="001342C4"/>
    <w:rsid w:val="002B09D8"/>
    <w:rsid w:val="002D21A5"/>
    <w:rsid w:val="004372FC"/>
    <w:rsid w:val="004E23AA"/>
    <w:rsid w:val="00536EE3"/>
    <w:rsid w:val="00575FF2"/>
    <w:rsid w:val="006607F2"/>
    <w:rsid w:val="006675D8"/>
    <w:rsid w:val="006E747D"/>
    <w:rsid w:val="009A7EC0"/>
    <w:rsid w:val="00A627FA"/>
    <w:rsid w:val="00AE60F7"/>
    <w:rsid w:val="00BD6889"/>
    <w:rsid w:val="00D356D7"/>
    <w:rsid w:val="00D96FF1"/>
    <w:rsid w:val="00F56972"/>
    <w:rsid w:val="00FD23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14E33"/>
  <w14:defaultImageDpi w14:val="32767"/>
  <w15:chartTrackingRefBased/>
  <w15:docId w15:val="{949A266A-842B-C743-A0DE-F992B802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1A5"/>
    <w:rPr>
      <w:rFonts w:ascii="Arial" w:eastAsia="Calibri" w:hAnsi="Arial" w:cs="Times New Roman"/>
      <w:sz w:val="22"/>
    </w:rPr>
  </w:style>
  <w:style w:type="paragraph" w:styleId="Heading1">
    <w:name w:val="heading 1"/>
    <w:basedOn w:val="Normal"/>
    <w:next w:val="Normal"/>
    <w:link w:val="Heading1Char"/>
    <w:uiPriority w:val="9"/>
    <w:qFormat/>
    <w:rsid w:val="002D21A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endixtextChar">
    <w:name w:val="Appendix text Char"/>
    <w:basedOn w:val="DefaultParagraphFont"/>
    <w:link w:val="Appendixtext"/>
    <w:locked/>
    <w:rsid w:val="002D21A5"/>
    <w:rPr>
      <w:rFonts w:ascii="Gill Sans MT" w:hAnsi="Gill Sans MT"/>
    </w:rPr>
  </w:style>
  <w:style w:type="paragraph" w:customStyle="1" w:styleId="Appendixtext">
    <w:name w:val="Appendix text"/>
    <w:basedOn w:val="Normal"/>
    <w:link w:val="AppendixtextChar"/>
    <w:rsid w:val="002D21A5"/>
    <w:pPr>
      <w:spacing w:after="120"/>
    </w:pPr>
    <w:rPr>
      <w:rFonts w:ascii="Gill Sans MT" w:eastAsiaTheme="minorHAnsi" w:hAnsi="Gill Sans MT" w:cstheme="minorBidi"/>
      <w:sz w:val="24"/>
    </w:rPr>
  </w:style>
  <w:style w:type="table" w:styleId="TableGrid">
    <w:name w:val="Table Grid"/>
    <w:basedOn w:val="TableNormal"/>
    <w:uiPriority w:val="39"/>
    <w:rsid w:val="002D21A5"/>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1"/>
    <w:basedOn w:val="Heading1"/>
    <w:next w:val="Normal"/>
    <w:qFormat/>
    <w:rsid w:val="002D21A5"/>
    <w:pPr>
      <w:keepLines w:val="0"/>
      <w:spacing w:before="0" w:line="360" w:lineRule="auto"/>
    </w:pPr>
    <w:rPr>
      <w:rFonts w:ascii="Arial" w:eastAsia="Calibri" w:hAnsi="Arial" w:cs="Arial"/>
      <w:b/>
      <w:bCs/>
      <w:color w:val="auto"/>
      <w:kern w:val="32"/>
      <w:sz w:val="24"/>
      <w:szCs w:val="22"/>
    </w:rPr>
  </w:style>
  <w:style w:type="character" w:customStyle="1" w:styleId="Heading1Char">
    <w:name w:val="Heading 1 Char"/>
    <w:basedOn w:val="DefaultParagraphFont"/>
    <w:link w:val="Heading1"/>
    <w:uiPriority w:val="9"/>
    <w:rsid w:val="002D21A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1660</Words>
  <Characters>9466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Lau</dc:creator>
  <cp:keywords/>
  <dc:description/>
  <cp:lastModifiedBy>Alex Simmonds</cp:lastModifiedBy>
  <cp:revision>2</cp:revision>
  <dcterms:created xsi:type="dcterms:W3CDTF">2020-02-06T23:49:00Z</dcterms:created>
  <dcterms:modified xsi:type="dcterms:W3CDTF">2020-02-06T23:49:00Z</dcterms:modified>
</cp:coreProperties>
</file>